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643 vom 16. März 2026</w:t>
      </w:r>
    </w:p>
    <w:p>
      <w:r>
        <w:t>BE Verwaltungsgericht, 2026-03-16, DE</w:t>
      </w:r>
    </w:p>
    <w:p>
      <w:r>
        <w:rPr>
          <w:b/>
        </w:rPr>
        <w:t xml:space="preserve">Quelle: </w:t>
      </w:r>
      <w:r>
        <w:t>https://mcp.opencaselaw.ch/entscheid/be_verwaltungsgericht_200 2025 643</w:t>
      </w:r>
    </w:p>
    <w:p>
      <w:r>
        <w:t>FR: BE_VERWALTUNGSGERICHT 200 2025 643 du 16 mars 2026</w:t>
      </w:r>
    </w:p>
    <w:p>
      <w:r>
        <w:t>IT: BE_VERWALTUNGSGERICHT 200 2025 643 del 16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26. August 2025 (act. II 1). Streitig und zu prüfen sind die Verzugszinsen bezüglich der vor- läufig festgesetzten Beiträge für die Jahre 2020 bis 2024 (act. II 7-11). Die Beitragsverfügungen vom 17. Januar 2025 (act. II 17-21) sind demgegenü- ber unangefochten in Rechtskraft erwachsen. Der Bestand und die Höhe der Beiträge bilden hier somit nicht Streitgegenstand und auf die Be- schwerde ist insoweit nicht einzutreten.</w:t>
      </w:r>
    </w:p>
    <w:p>
      <w:r>
        <w:rPr>
          <w:b/>
        </w:rPr>
        <w:t>E. 1.3</w:t>
      </w:r>
    </w:p>
    <w:p>
      <w:r>
        <w:t>Bei den strittigen Zinsbeträgen von Fr. 8.15 (betreffend die Beiträge für das Jahr 2024 [act. II 7 S. 1]), Fr. 48.50 (betreffend die Beiträge für das</w:t>
      </w:r>
    </w:p>
    <w:p>
      <w:r>
        <w:t>Urteil des Verwaltungsgerichts des Kantons Bern vom 16. März 2026, AHV 200 2025 643 - 4 - Jahr 2023 [act. II 8 S. 1]), Fr. 650.90 (betreffend die Beiträge für das Jahr 2022 [act. II 9 S. 1]), Fr. 360.05 (betreffend die Beiträge für das Jahr 2021 [act. II 10 S. 1]) und Fr. 141.90 (betreffend die Beiträge für das Jahr 2020 [act. II 11 S. 1]), gesamthaft ausmachend Fr. 1'209.50, wird die massgebli- che Grenze von Fr. 20'000.-- nicht erreicht,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Nach dem AHVG versichert sind unter anderem die natürlichen Personen mit Wohnsitz in der Schweiz (Art. 1a Abs. 1 lit. a AHVG). Die Versicherten sind beitragspflichtig, solange sie eine Erwerbstätigkeit ausü- ben (Art. 3 Abs. 1 Satz 1 AHVG). Die Beiträge der erwerbstätigen Versi- cherten werden in Prozenten des Einkommens aus unselbstständiger und selbstständiger Erwerbstätigkeit festgesetzt (Art. 4 Abs. 1 AHVG). 2.2 Einkommen aus selbstständiger Erwerbstätigkeit ist gemäss Art. 9 Abs. 1 AHVG jedes Erwerbseinkommen, das nicht Entgelt für in unselbst- ständiger Stellung geleistete Arbeit darstellt. Es wird von den kantonalen Steuerbehörden ermittelt und den Ausgleichskassen gemeldet (Art. 9 Abs. 3 AHVG). Die Angaben der kantonalen Steuerbehörden sind für die Ausgleichskassen verbindlich (Art. 23 Abs. 4 der Verordnung vom 31. Ok- tober 1947 über die Alters- und Hinterlassenenversicherung [AHVV; SR 831.101]; BGE 139 V 537 E. 2.1 S. 541). 2.3 Gemäss Art. 41bis Abs. 1 lit. a AHVV haben Beitragspflichtige auf Beiträgen, die sie nicht innert 30 Tagen nach Ablauf der Zahlungsperiode bezahlen, ab Ablauf der Zahlungsperiode Verzugszinsen zu entrichten. Für auf vergangene Kalenderjahre nachgeforderte Beiträge sind Verzugszinsen ab dem 1. Januar nach Ablauf des Kalenderjahres, für welches die Beiträge geschuldet sind, zu entrichten (Art. 41bis Abs. 1 lit. b AHVV). Bei Beitrags-</w:t>
      </w:r>
    </w:p>
    <w:p>
      <w:r>
        <w:t>Urteil des Verwaltungsgerichts des Kantons Bern vom 16. März 2026, AHV 200 2025 643 - 5 - nachforderungen endet der Zinsenlauf mit der Rechnungsstellung, sofern die Beiträge innert Frist bezahlt werden (Art. 41bis Abs. 2 Satz 2 AHVV). Der Zinssatz beträgt 5 % im Jahr (Art. 42 Abs. 2 AHVV). 3. 3.1 Die mit rechtskräftigen Verfügungen vom 17. Januar 2025 (act. II 17-21) vorläufig festgesetzten Beiträge wurden – was auch nicht bestritten wird – nicht bezahlt. Entsprechend gelangt die Verzugszinsord- nung des Art. 41bis AHVV und des damit im Zusammenhang stehenden Art. 42 Abs. 2 und 3 AHVV zur Anwendung. Diese Verzugszinsordnung ist gesetzeskonform und die entsprechende Zinspflicht findet in Art. 26 Abs. 1 ATSG i.V.m. Art. 1 Abs. 1 AHVG eine genügende gesetzliche Grundlage (BGE 139 V 297 E. 3.3 S. 304). Dem Verzugszins kommt gemäss höch- strichterlicher Rechtsprechung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oder die Ausgleichskasse ein Verschulden an der Ver- zögerung der Beitragsfestsetzung oder -zahlung trifft (BGE 139 V 297 E. 3.3.2.2 S. 305; SVR 2022 AHV Nr. 24 S. 71, 9C_1/2022 E. 4.1.1). 3.2 Zur Höhe des Verzugszinses hat das Bundesgericht sodann festge- halten, dass der AHV-rechtliche Verzugszins nicht mit einem Marktzins zu vergleichen sei und es sich vielmehr um einen technischen Zinssatz hand- le. Gewisse Abweichungen zu den jeweils geltenden Zinssätzen auf dem Geld- und Kapitalmarkt seien systemimmanent. Sie bedürften nur dann einer Korrektur, wenn Abweichungen über längere Zeit hinweg und in be- trächtlichem Ausmass bestünden (BGE 139 V 297 E. 3.3.2.2 S. 305). Aus der Abweichung des Zinssatzes von 5 % zum herrschenden Zinsniveau allein sei nicht auf fehlende Gesetzmässigkeit zu schliessen (BGE 139 V 297 E. 3.3.3 S. 306). Damit ist vorliegend auch die Höhe des</w:t>
      </w:r>
    </w:p>
    <w:p>
      <w:r>
        <w:t>Urteil des Verwaltungsgerichts des Kantons Bern vom 16. März 2026, AHV 200 2025 643 - 6 - Zinssatzes von 5 % nicht zu beanstanden. Entgegen der Auffassung des Beschwerdeführers kann von Willkür keine Rede sein. 3.3 Der Beschwerdeführer bringt ferner vor, dass die Steuerveranla- gungen noch nicht rechtskräftig seien. Sinngemäss wendet er somit ein, dass die Höhe der Beiträge und infolgedessen auch der in diesem Verfah- ren Streitgegenstand bildende Verzugszins (vgl. E.1.2 hiervor) nicht fest- stehe. Dem kann nicht gefolgt werden. Mit Verfügungen vom 17. Januar 2025 (act. II 17-21) wurden lediglich vorläufige Beiträge bzw. Akontobeiträ- ge nachgefordert (zur Zulässigkeit vgl. Rz. 4021 der Wegleitung des Bun- desamtes für Sozialversicherungen über den Bezug der Beiträge in der AHV, IV und EP [WBB], gültig ab 1. Januar 2008, Stand 1. Januar 2025; zur Bedeutung von Verwaltungsweisungen vgl. BGE 150 V 1 E. 6.4.2 S. 6, 148 V 385 E. 5.2 S. 391, 147 V 79 E. 7.3.2 S. 82, 146 V 224 E. 4.4.2 S. 228, 132 V 121 E. 4.4 S. 125; Urteil des Bundesgerichts [BGer] 9C_291/2020 vom 18. August 2020, E. 3.3). Nach Rechtskraft der Steuer- veranlagungen können die entsprechenden Beitragsforderungen – soweit erforderlich – ohne weiteres durch angepasste Verfügungen korrigiert wer- den (Beschwerdeantwort S. 2 Ziff. 1). Dasselbe gilt für die jeweiligen Ver- zugszinsforderungen. 4. Zusammenfassend ist festzuhalten, dass die Beschwerdegegnerin zu Recht auf den mit Verfügungen vom 17. Januar 2025 vorläufig festgesetz- ten Beiträgen für die Jahre 2020-2024 den gesetzlichen Verzugszins in der Höhe von 5 % erhoben hat (vgl. E. 2.3 hiervor). Der angefochtene Einspra- cheentscheid vom 26. August 2025 erweist sich als rechtens und die Be- schwerde ist abzuweisen, soweit darauf einzutreten ist. 5. 5.1 Das vorliegende Verfahren ist kostenpflichtig (Art. 61 Ingress ATSG i.V.m. Art. 102 ff. VRPG und Art. 1 des Dekrets vom 24. März 2010 betref-</w:t>
      </w:r>
    </w:p>
    <w:p>
      <w:r>
        <w:t>Urteil des Verwaltungsgerichts des Kantons Bern vom 16. März 2026, AHV 200 2025 643 - 7 -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werden entspre- chend dem Ausgang des Verfahrens dem Beschwerdeführer zur Bezah- lung auferlegt und dem geleisteten Kostenvorschuss in gleicher Höhe ent- nommen. 5.2 Ausgangsgemäss besteht gemäss Art. 1 Abs. 1 AHVG i.V.m. Art. 61 lit. g ATSG (Umkehrschluss) kein Anspruch auf eine Parteientschädigung.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Der Einspra- cheentscheid vom 26. August 2025 (act. II 1) wurde dem Beschwerdeführer gemäss Zustellnachweis (im Gerichtsdossier) am 28. August 2025 zuge- stellt, womit die am 29. September 2025 der schweizerischen Post überge- bene Beschwerde fristgerecht erfolgt ist (Art. 60 ATSG). Da auch die Be- stimmungen über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